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CF72D">
      <w:pPr>
        <w:ind w:left="34" w:leftChars="16" w:right="454" w:rightChars="216"/>
        <w:jc w:val="center"/>
        <w:rPr>
          <w:b/>
          <w:sz w:val="28"/>
          <w:szCs w:val="28"/>
        </w:rPr>
      </w:pPr>
      <w:bookmarkStart w:id="0" w:name="_GoBack"/>
      <w:bookmarkEnd w:id="0"/>
      <w:r>
        <w:rPr>
          <w:rFonts w:hint="eastAsia"/>
          <w:b/>
          <w:sz w:val="28"/>
          <w:szCs w:val="28"/>
        </w:rPr>
        <w:t>王小雯</w:t>
      </w:r>
    </w:p>
    <w:p w14:paraId="4A636EAF">
      <w:pPr>
        <w:ind w:left="34" w:leftChars="16" w:right="454" w:rightChars="216"/>
        <w:jc w:val="center"/>
        <w:rPr>
          <w:sz w:val="22"/>
          <w:szCs w:val="22"/>
        </w:rPr>
      </w:pPr>
      <w:r>
        <w:rPr>
          <w:sz w:val="22"/>
          <w:szCs w:val="22"/>
        </w:rPr>
        <w:t xml:space="preserve">E-Mail: </w:t>
      </w:r>
      <w:r>
        <w:rPr>
          <w:rFonts w:hint="eastAsia"/>
          <w:sz w:val="22"/>
          <w:szCs w:val="22"/>
        </w:rPr>
        <w:t>wang.xiaowen47@gmail.com</w:t>
      </w:r>
    </w:p>
    <w:p w14:paraId="639A1ACB">
      <w:pPr>
        <w:ind w:left="34" w:leftChars="16" w:right="454" w:rightChars="216"/>
        <w:jc w:val="center"/>
        <w:rPr>
          <w:sz w:val="22"/>
          <w:szCs w:val="22"/>
        </w:rPr>
      </w:pPr>
      <w:r>
        <w:rPr>
          <w:sz w:val="22"/>
          <w:szCs w:val="22"/>
        </w:rPr>
        <w:t>Tel: (86) 183-0176-8302</w:t>
      </w:r>
    </w:p>
    <w:p w14:paraId="0F662540">
      <w:pPr>
        <w:ind w:left="34" w:leftChars="16" w:right="454" w:rightChars="216"/>
        <w:jc w:val="center"/>
        <w:rPr>
          <w:sz w:val="22"/>
          <w:szCs w:val="22"/>
        </w:rPr>
      </w:pPr>
      <w:r>
        <w:rPr>
          <w:rFonts w:hint="eastAsia"/>
          <w:sz w:val="22"/>
          <w:szCs w:val="22"/>
        </w:rPr>
        <w:t>辽宁大学中国经济研究院</w:t>
      </w:r>
    </w:p>
    <w:p w14:paraId="657DD6F5">
      <w:pPr>
        <w:spacing w:before="249" w:after="156" w:line="240" w:lineRule="exact"/>
        <w:rPr>
          <w:b/>
          <w:sz w:val="24"/>
          <w:u w:val="single"/>
        </w:rPr>
      </w:pPr>
      <w:r>
        <w:rPr>
          <w:rFonts w:hint="eastAsia"/>
          <w:b/>
          <w:sz w:val="24"/>
          <w:u w:val="single"/>
        </w:rPr>
        <w:t>研究兴趣</w:t>
      </w:r>
    </w:p>
    <w:p w14:paraId="27AC506B">
      <w:pPr>
        <w:numPr>
          <w:ilvl w:val="0"/>
          <w:numId w:val="1"/>
        </w:numPr>
        <w:spacing w:line="240" w:lineRule="exact"/>
        <w:rPr>
          <w:i/>
          <w:sz w:val="22"/>
          <w:szCs w:val="22"/>
        </w:rPr>
      </w:pPr>
      <w:r>
        <w:rPr>
          <w:rFonts w:hint="eastAsia"/>
          <w:i/>
          <w:sz w:val="22"/>
          <w:szCs w:val="22"/>
        </w:rPr>
        <w:t>宏观</w:t>
      </w:r>
      <w:r>
        <w:rPr>
          <w:i/>
          <w:sz w:val="22"/>
          <w:szCs w:val="22"/>
        </w:rPr>
        <w:t xml:space="preserve">; </w:t>
      </w:r>
      <w:r>
        <w:rPr>
          <w:rFonts w:hint="eastAsia"/>
          <w:i/>
          <w:sz w:val="22"/>
          <w:szCs w:val="22"/>
        </w:rPr>
        <w:t>投资</w:t>
      </w:r>
      <w:r>
        <w:rPr>
          <w:i/>
          <w:sz w:val="22"/>
          <w:szCs w:val="22"/>
        </w:rPr>
        <w:t xml:space="preserve">; </w:t>
      </w:r>
      <w:r>
        <w:rPr>
          <w:rFonts w:hint="eastAsia"/>
          <w:i/>
          <w:sz w:val="22"/>
          <w:szCs w:val="22"/>
        </w:rPr>
        <w:t>国际金融</w:t>
      </w:r>
    </w:p>
    <w:p w14:paraId="16FC434E">
      <w:pPr>
        <w:spacing w:before="249" w:after="156" w:line="240" w:lineRule="exact"/>
        <w:rPr>
          <w:b/>
          <w:sz w:val="24"/>
          <w:u w:val="single"/>
        </w:rPr>
      </w:pPr>
      <w:r>
        <w:rPr>
          <w:rFonts w:hint="eastAsia"/>
          <w:b/>
          <w:sz w:val="24"/>
          <w:u w:val="single"/>
        </w:rPr>
        <w:t>工作经历</w:t>
      </w:r>
    </w:p>
    <w:p w14:paraId="51EC131B">
      <w:pPr>
        <w:pStyle w:val="7"/>
        <w:numPr>
          <w:ilvl w:val="0"/>
          <w:numId w:val="2"/>
        </w:numPr>
        <w:spacing w:line="240" w:lineRule="exact"/>
        <w:rPr>
          <w:sz w:val="28"/>
          <w:szCs w:val="28"/>
          <w:u w:val="single"/>
        </w:rPr>
      </w:pPr>
      <w:r>
        <w:rPr>
          <w:rFonts w:hint="eastAsia"/>
          <w:i/>
          <w:sz w:val="22"/>
          <w:szCs w:val="22"/>
        </w:rPr>
        <w:t>助理教授</w:t>
      </w:r>
      <w:r>
        <w:rPr>
          <w:i/>
          <w:sz w:val="22"/>
          <w:szCs w:val="22"/>
        </w:rPr>
        <w:t xml:space="preserve">, </w:t>
      </w:r>
      <w:r>
        <w:rPr>
          <w:rFonts w:hint="eastAsia"/>
          <w:i/>
          <w:sz w:val="22"/>
          <w:szCs w:val="22"/>
        </w:rPr>
        <w:t>辽宁大学中国经济研究院</w:t>
      </w:r>
      <w:r>
        <w:rPr>
          <w:i/>
          <w:sz w:val="22"/>
          <w:szCs w:val="22"/>
        </w:rPr>
        <w:t>, 20</w:t>
      </w:r>
      <w:r>
        <w:rPr>
          <w:rFonts w:hint="eastAsia"/>
          <w:i/>
          <w:sz w:val="22"/>
          <w:szCs w:val="22"/>
        </w:rPr>
        <w:t>25年至今</w:t>
      </w:r>
    </w:p>
    <w:p w14:paraId="619356FC">
      <w:pPr>
        <w:pStyle w:val="7"/>
        <w:numPr>
          <w:ilvl w:val="0"/>
          <w:numId w:val="2"/>
        </w:numPr>
        <w:spacing w:line="240" w:lineRule="exact"/>
        <w:rPr>
          <w:sz w:val="28"/>
          <w:szCs w:val="28"/>
          <w:u w:val="single"/>
        </w:rPr>
      </w:pPr>
      <w:r>
        <w:rPr>
          <w:rFonts w:hint="eastAsia"/>
          <w:i/>
          <w:sz w:val="22"/>
          <w:szCs w:val="22"/>
        </w:rPr>
        <w:t>助理研究员，上海财经大学高等研究院，2017年-2024年</w:t>
      </w:r>
    </w:p>
    <w:p w14:paraId="5710E9B6">
      <w:pPr>
        <w:spacing w:before="249" w:after="156" w:line="240" w:lineRule="exact"/>
        <w:rPr>
          <w:sz w:val="24"/>
          <w:u w:val="single"/>
        </w:rPr>
      </w:pPr>
      <w:r>
        <w:rPr>
          <w:rFonts w:hint="eastAsia"/>
          <w:b/>
          <w:sz w:val="24"/>
          <w:u w:val="single"/>
        </w:rPr>
        <w:t>教育经历</w:t>
      </w:r>
      <w:r>
        <w:rPr>
          <w:rFonts w:hint="eastAsia"/>
          <w:sz w:val="24"/>
          <w:u w:val="single"/>
        </w:rPr>
        <w:t xml:space="preserve"> </w:t>
      </w:r>
    </w:p>
    <w:p w14:paraId="3EE2D1D8">
      <w:pPr>
        <w:numPr>
          <w:ilvl w:val="0"/>
          <w:numId w:val="3"/>
        </w:numPr>
        <w:spacing w:line="240" w:lineRule="exact"/>
        <w:rPr>
          <w:bCs/>
          <w:sz w:val="22"/>
          <w:szCs w:val="22"/>
        </w:rPr>
      </w:pPr>
      <w:r>
        <w:rPr>
          <w:rFonts w:hint="eastAsia"/>
          <w:bCs/>
          <w:sz w:val="22"/>
          <w:szCs w:val="22"/>
        </w:rPr>
        <w:t>博士,</w:t>
      </w:r>
      <w:r>
        <w:rPr>
          <w:rFonts w:hint="eastAsia"/>
          <w:b/>
          <w:sz w:val="22"/>
          <w:szCs w:val="22"/>
        </w:rPr>
        <w:t xml:space="preserve"> </w:t>
      </w:r>
      <w:r>
        <w:rPr>
          <w:rFonts w:hint="eastAsia"/>
          <w:bCs/>
          <w:sz w:val="22"/>
          <w:szCs w:val="22"/>
        </w:rPr>
        <w:t>经济学, 香港大学</w:t>
      </w:r>
      <w:r>
        <w:rPr>
          <w:bCs/>
          <w:sz w:val="22"/>
          <w:szCs w:val="22"/>
        </w:rPr>
        <w:t>, 201</w:t>
      </w:r>
      <w:r>
        <w:rPr>
          <w:rFonts w:hint="eastAsia"/>
          <w:bCs/>
          <w:sz w:val="22"/>
          <w:szCs w:val="22"/>
        </w:rPr>
        <w:t>7</w:t>
      </w:r>
    </w:p>
    <w:p w14:paraId="1E99266F">
      <w:pPr>
        <w:spacing w:line="240" w:lineRule="exact"/>
        <w:ind w:left="720"/>
        <w:rPr>
          <w:bCs/>
          <w:sz w:val="22"/>
          <w:szCs w:val="22"/>
        </w:rPr>
      </w:pPr>
      <w:r>
        <w:rPr>
          <w:rFonts w:hint="eastAsia"/>
          <w:bCs/>
          <w:sz w:val="22"/>
          <w:szCs w:val="22"/>
        </w:rPr>
        <w:t>导师: 罗雨雷教授</w:t>
      </w:r>
    </w:p>
    <w:p w14:paraId="7464376E">
      <w:pPr>
        <w:numPr>
          <w:ilvl w:val="0"/>
          <w:numId w:val="3"/>
        </w:numPr>
        <w:spacing w:line="240" w:lineRule="exact"/>
        <w:rPr>
          <w:bCs/>
          <w:sz w:val="22"/>
          <w:szCs w:val="22"/>
        </w:rPr>
      </w:pPr>
      <w:r>
        <w:rPr>
          <w:rFonts w:hint="eastAsia"/>
          <w:bCs/>
          <w:sz w:val="22"/>
          <w:szCs w:val="22"/>
        </w:rPr>
        <w:t>硕士, 金融学</w:t>
      </w:r>
      <w:r>
        <w:rPr>
          <w:bCs/>
          <w:sz w:val="22"/>
          <w:szCs w:val="22"/>
        </w:rPr>
        <w:t xml:space="preserve">, </w:t>
      </w:r>
      <w:r>
        <w:rPr>
          <w:rFonts w:hint="eastAsia"/>
          <w:bCs/>
          <w:sz w:val="22"/>
          <w:szCs w:val="22"/>
        </w:rPr>
        <w:t>武汉大学</w:t>
      </w:r>
      <w:r>
        <w:rPr>
          <w:bCs/>
          <w:sz w:val="22"/>
          <w:szCs w:val="22"/>
        </w:rPr>
        <w:t>, 2012</w:t>
      </w:r>
    </w:p>
    <w:p w14:paraId="43AF5F43">
      <w:pPr>
        <w:numPr>
          <w:ilvl w:val="0"/>
          <w:numId w:val="3"/>
        </w:numPr>
        <w:spacing w:line="240" w:lineRule="exact"/>
        <w:rPr>
          <w:bCs/>
          <w:sz w:val="22"/>
          <w:szCs w:val="22"/>
        </w:rPr>
      </w:pPr>
      <w:r>
        <w:rPr>
          <w:rFonts w:hint="eastAsia"/>
          <w:bCs/>
          <w:sz w:val="22"/>
          <w:szCs w:val="22"/>
        </w:rPr>
        <w:t>本科, 经济学与数学双学位</w:t>
      </w:r>
      <w:r>
        <w:rPr>
          <w:bCs/>
          <w:sz w:val="22"/>
          <w:szCs w:val="22"/>
        </w:rPr>
        <w:t xml:space="preserve">, </w:t>
      </w:r>
      <w:r>
        <w:rPr>
          <w:rFonts w:hint="eastAsia"/>
          <w:bCs/>
          <w:sz w:val="22"/>
          <w:szCs w:val="22"/>
        </w:rPr>
        <w:t>武汉大学</w:t>
      </w:r>
      <w:r>
        <w:rPr>
          <w:bCs/>
          <w:sz w:val="22"/>
          <w:szCs w:val="22"/>
        </w:rPr>
        <w:t xml:space="preserve">, 2010 </w:t>
      </w:r>
    </w:p>
    <w:p w14:paraId="51396EBD">
      <w:pPr>
        <w:spacing w:before="249" w:after="156" w:line="240" w:lineRule="exact"/>
        <w:rPr>
          <w:b/>
          <w:sz w:val="24"/>
          <w:u w:val="single"/>
        </w:rPr>
      </w:pPr>
      <w:r>
        <w:rPr>
          <w:rFonts w:hint="eastAsia"/>
          <w:b/>
          <w:sz w:val="24"/>
          <w:u w:val="single"/>
        </w:rPr>
        <w:t>论文</w:t>
      </w:r>
    </w:p>
    <w:p w14:paraId="4BA17132">
      <w:pPr>
        <w:pStyle w:val="7"/>
        <w:numPr>
          <w:ilvl w:val="0"/>
          <w:numId w:val="4"/>
        </w:numPr>
        <w:spacing w:line="240" w:lineRule="exact"/>
        <w:rPr>
          <w:kern w:val="0"/>
          <w:sz w:val="22"/>
          <w:szCs w:val="22"/>
        </w:rPr>
      </w:pPr>
      <w:r>
        <w:rPr>
          <w:kern w:val="0"/>
          <w:sz w:val="22"/>
          <w:szCs w:val="22"/>
        </w:rPr>
        <w:t>Production and Inventory Dynamics Under Ambiguity Aversion (2024) (</w:t>
      </w:r>
      <w:r>
        <w:rPr>
          <w:rFonts w:hint="eastAsia"/>
          <w:kern w:val="0"/>
          <w:sz w:val="22"/>
          <w:szCs w:val="22"/>
        </w:rPr>
        <w:t>通讯作者</w:t>
      </w:r>
      <w:r>
        <w:rPr>
          <w:kern w:val="0"/>
          <w:sz w:val="22"/>
          <w:szCs w:val="22"/>
        </w:rPr>
        <w:t>, with Yulei Luo, Jun Nie, and Eric Young)</w:t>
      </w:r>
    </w:p>
    <w:p w14:paraId="3EDB8DC6">
      <w:pPr>
        <w:spacing w:after="240" w:line="240" w:lineRule="exact"/>
        <w:ind w:left="720"/>
        <w:rPr>
          <w:b/>
          <w:bCs/>
          <w:kern w:val="0"/>
          <w:sz w:val="22"/>
          <w:szCs w:val="22"/>
        </w:rPr>
      </w:pPr>
      <w:r>
        <w:rPr>
          <w:rFonts w:hint="eastAsia"/>
          <w:kern w:val="0"/>
          <w:sz w:val="22"/>
          <w:szCs w:val="22"/>
        </w:rPr>
        <w:t>Forthcoming</w:t>
      </w:r>
      <w:r>
        <w:rPr>
          <w:kern w:val="0"/>
          <w:sz w:val="22"/>
          <w:szCs w:val="22"/>
        </w:rPr>
        <w:t xml:space="preserve"> at </w:t>
      </w:r>
      <w:r>
        <w:rPr>
          <w:b/>
          <w:bCs/>
          <w:i/>
          <w:iCs/>
          <w:kern w:val="0"/>
          <w:sz w:val="22"/>
          <w:szCs w:val="22"/>
        </w:rPr>
        <w:t>Journal of Monetary Economics</w:t>
      </w:r>
    </w:p>
    <w:p w14:paraId="360CB127">
      <w:pPr>
        <w:pStyle w:val="7"/>
        <w:numPr>
          <w:ilvl w:val="0"/>
          <w:numId w:val="4"/>
        </w:numPr>
        <w:spacing w:line="240" w:lineRule="exact"/>
        <w:rPr>
          <w:kern w:val="0"/>
          <w:sz w:val="22"/>
          <w:szCs w:val="22"/>
        </w:rPr>
      </w:pPr>
      <w:r>
        <w:rPr>
          <w:kern w:val="0"/>
          <w:sz w:val="22"/>
          <w:szCs w:val="22"/>
        </w:rPr>
        <w:t>Rational Inattention and Real Exchange Rates (2024) (</w:t>
      </w:r>
      <w:r>
        <w:rPr>
          <w:rFonts w:hint="eastAsia"/>
          <w:kern w:val="0"/>
          <w:sz w:val="22"/>
          <w:szCs w:val="22"/>
        </w:rPr>
        <w:t>通讯作者</w:t>
      </w:r>
      <w:r>
        <w:rPr>
          <w:kern w:val="0"/>
          <w:sz w:val="22"/>
          <w:szCs w:val="22"/>
        </w:rPr>
        <w:t>, with Wei Li and Yulei Luo)</w:t>
      </w:r>
    </w:p>
    <w:p w14:paraId="727337E0">
      <w:pPr>
        <w:spacing w:after="240" w:line="240" w:lineRule="exact"/>
        <w:ind w:left="720"/>
        <w:rPr>
          <w:b/>
          <w:bCs/>
          <w:kern w:val="0"/>
          <w:sz w:val="22"/>
          <w:szCs w:val="22"/>
        </w:rPr>
      </w:pPr>
      <w:r>
        <w:rPr>
          <w:kern w:val="0"/>
          <w:sz w:val="22"/>
          <w:szCs w:val="22"/>
        </w:rPr>
        <w:t>U</w:t>
      </w:r>
      <w:r>
        <w:rPr>
          <w:rFonts w:hint="eastAsia"/>
          <w:kern w:val="0"/>
          <w:sz w:val="22"/>
          <w:szCs w:val="22"/>
        </w:rPr>
        <w:t xml:space="preserve">nder review </w:t>
      </w:r>
      <w:r>
        <w:rPr>
          <w:kern w:val="0"/>
          <w:sz w:val="22"/>
          <w:szCs w:val="22"/>
        </w:rPr>
        <w:t xml:space="preserve">at </w:t>
      </w:r>
      <w:r>
        <w:rPr>
          <w:b/>
          <w:bCs/>
          <w:i/>
          <w:iCs/>
          <w:kern w:val="0"/>
          <w:sz w:val="22"/>
          <w:szCs w:val="22"/>
        </w:rPr>
        <w:t>Journal of International Economics</w:t>
      </w:r>
    </w:p>
    <w:p w14:paraId="56E1BB53">
      <w:pPr>
        <w:pStyle w:val="7"/>
        <w:numPr>
          <w:ilvl w:val="0"/>
          <w:numId w:val="4"/>
        </w:numPr>
        <w:spacing w:line="240" w:lineRule="exact"/>
        <w:rPr>
          <w:kern w:val="0"/>
          <w:sz w:val="22"/>
          <w:szCs w:val="22"/>
        </w:rPr>
      </w:pPr>
      <w:r>
        <w:rPr>
          <w:rFonts w:hint="eastAsia"/>
          <w:kern w:val="0"/>
          <w:sz w:val="22"/>
          <w:szCs w:val="22"/>
        </w:rPr>
        <w:t>Inattentive</w:t>
      </w:r>
      <w:r>
        <w:rPr>
          <w:kern w:val="0"/>
          <w:sz w:val="22"/>
          <w:szCs w:val="22"/>
        </w:rPr>
        <w:t xml:space="preserve"> Capital Investment with Nonconvex Costs (2022)</w:t>
      </w:r>
    </w:p>
    <w:p w14:paraId="28C2EB2C">
      <w:pPr>
        <w:spacing w:after="240" w:line="240" w:lineRule="exact"/>
        <w:ind w:left="720"/>
        <w:rPr>
          <w:b/>
          <w:bCs/>
          <w:kern w:val="0"/>
          <w:sz w:val="22"/>
          <w:szCs w:val="22"/>
        </w:rPr>
      </w:pPr>
      <w:r>
        <w:rPr>
          <w:rFonts w:hint="eastAsia"/>
          <w:kern w:val="0"/>
          <w:sz w:val="22"/>
          <w:szCs w:val="22"/>
        </w:rPr>
        <w:t>Forthcoming</w:t>
      </w:r>
      <w:r>
        <w:rPr>
          <w:kern w:val="0"/>
          <w:sz w:val="22"/>
          <w:szCs w:val="22"/>
        </w:rPr>
        <w:t xml:space="preserve"> at </w:t>
      </w:r>
      <w:r>
        <w:rPr>
          <w:b/>
          <w:bCs/>
          <w:i/>
          <w:iCs/>
          <w:kern w:val="0"/>
          <w:sz w:val="22"/>
          <w:szCs w:val="22"/>
        </w:rPr>
        <w:t>Annals of Economics and Finance</w:t>
      </w:r>
    </w:p>
    <w:p w14:paraId="7090693E">
      <w:pPr>
        <w:pStyle w:val="7"/>
        <w:numPr>
          <w:ilvl w:val="0"/>
          <w:numId w:val="4"/>
        </w:numPr>
        <w:spacing w:line="240" w:lineRule="exact"/>
        <w:rPr>
          <w:kern w:val="0"/>
          <w:sz w:val="22"/>
          <w:szCs w:val="22"/>
        </w:rPr>
      </w:pPr>
      <w:r>
        <w:rPr>
          <w:kern w:val="0"/>
          <w:sz w:val="22"/>
          <w:szCs w:val="22"/>
        </w:rPr>
        <w:t>Centering on economic construction to stabilize general socioeconomic conditions while fully promoting economic recovery: Outlook, policy simulations, and reform implementation—A summary of the annual SUFE macroeconomic report (2022–2023)</w:t>
      </w:r>
      <w:r>
        <w:rPr>
          <w:rFonts w:hint="eastAsia"/>
          <w:kern w:val="0"/>
          <w:sz w:val="22"/>
          <w:szCs w:val="22"/>
        </w:rPr>
        <w:t xml:space="preserve">(with </w:t>
      </w:r>
      <w:r>
        <w:rPr>
          <w:kern w:val="0"/>
          <w:sz w:val="22"/>
          <w:szCs w:val="22"/>
        </w:rPr>
        <w:t>Kevin X. D. Huang</w:t>
      </w:r>
      <w:r>
        <w:rPr>
          <w:rFonts w:hint="eastAsia"/>
          <w:kern w:val="0"/>
          <w:sz w:val="22"/>
          <w:szCs w:val="22"/>
        </w:rPr>
        <w:t xml:space="preserve"> and </w:t>
      </w:r>
      <w:r>
        <w:rPr>
          <w:kern w:val="0"/>
          <w:sz w:val="22"/>
          <w:szCs w:val="22"/>
        </w:rPr>
        <w:t>Guoqiang Tian</w:t>
      </w:r>
      <w:r>
        <w:rPr>
          <w:rFonts w:hint="eastAsia"/>
          <w:kern w:val="0"/>
          <w:sz w:val="22"/>
          <w:szCs w:val="22"/>
        </w:rPr>
        <w:t>)</w:t>
      </w:r>
    </w:p>
    <w:p w14:paraId="3868BF2D">
      <w:pPr>
        <w:spacing w:after="240" w:line="240" w:lineRule="exact"/>
        <w:ind w:left="360" w:firstLine="331" w:firstLineChars="150"/>
        <w:rPr>
          <w:kern w:val="0"/>
          <w:sz w:val="22"/>
          <w:szCs w:val="22"/>
        </w:rPr>
      </w:pPr>
      <w:r>
        <w:rPr>
          <w:rFonts w:hint="eastAsia"/>
          <w:b/>
          <w:bCs/>
          <w:i/>
          <w:iCs/>
          <w:kern w:val="0"/>
          <w:sz w:val="22"/>
          <w:szCs w:val="22"/>
        </w:rPr>
        <w:t>International Studies of Economics</w:t>
      </w:r>
      <w:r>
        <w:rPr>
          <w:rFonts w:hint="eastAsia"/>
          <w:b/>
          <w:bCs/>
          <w:kern w:val="0"/>
          <w:sz w:val="22"/>
          <w:szCs w:val="22"/>
        </w:rPr>
        <w:t xml:space="preserve"> </w:t>
      </w:r>
      <w:r>
        <w:rPr>
          <w:rFonts w:hint="eastAsia"/>
          <w:kern w:val="0"/>
          <w:sz w:val="22"/>
          <w:szCs w:val="22"/>
        </w:rPr>
        <w:t>(</w:t>
      </w:r>
      <w:r>
        <w:rPr>
          <w:kern w:val="0"/>
          <w:sz w:val="22"/>
          <w:szCs w:val="22"/>
        </w:rPr>
        <w:t>2023</w:t>
      </w:r>
      <w:r>
        <w:rPr>
          <w:rFonts w:hint="eastAsia"/>
          <w:kern w:val="0"/>
          <w:sz w:val="22"/>
          <w:szCs w:val="22"/>
        </w:rPr>
        <w:t>):</w:t>
      </w:r>
      <w:r>
        <w:rPr>
          <w:kern w:val="0"/>
          <w:sz w:val="22"/>
          <w:szCs w:val="22"/>
        </w:rPr>
        <w:t>2-20</w:t>
      </w:r>
    </w:p>
    <w:p w14:paraId="7764C710">
      <w:pPr>
        <w:pStyle w:val="7"/>
        <w:numPr>
          <w:ilvl w:val="0"/>
          <w:numId w:val="4"/>
        </w:numPr>
        <w:spacing w:line="240" w:lineRule="exact"/>
        <w:rPr>
          <w:kern w:val="0"/>
          <w:sz w:val="22"/>
          <w:szCs w:val="22"/>
        </w:rPr>
      </w:pPr>
      <w:r>
        <w:rPr>
          <w:kern w:val="0"/>
          <w:sz w:val="22"/>
          <w:szCs w:val="22"/>
        </w:rPr>
        <w:t>Diagnostic Expectations and Inventory Dynamics (2024) (</w:t>
      </w:r>
      <w:r>
        <w:rPr>
          <w:rFonts w:hint="eastAsia"/>
          <w:kern w:val="0"/>
          <w:sz w:val="22"/>
          <w:szCs w:val="22"/>
        </w:rPr>
        <w:t xml:space="preserve">通讯作者, </w:t>
      </w:r>
      <w:r>
        <w:rPr>
          <w:kern w:val="0"/>
          <w:sz w:val="22"/>
          <w:szCs w:val="22"/>
        </w:rPr>
        <w:t xml:space="preserve">with </w:t>
      </w:r>
      <w:r>
        <w:rPr>
          <w:rFonts w:hint="eastAsia"/>
          <w:kern w:val="0"/>
          <w:sz w:val="22"/>
          <w:szCs w:val="22"/>
        </w:rPr>
        <w:t xml:space="preserve">Jianjun Miao, </w:t>
      </w:r>
      <w:r>
        <w:rPr>
          <w:kern w:val="0"/>
          <w:sz w:val="22"/>
          <w:szCs w:val="22"/>
        </w:rPr>
        <w:t>Yulei Luo and Penghui Yin)</w:t>
      </w:r>
    </w:p>
    <w:p w14:paraId="70359643">
      <w:pPr>
        <w:spacing w:after="240" w:line="240" w:lineRule="exact"/>
        <w:ind w:left="720"/>
        <w:rPr>
          <w:b/>
          <w:bCs/>
          <w:kern w:val="0"/>
          <w:sz w:val="22"/>
          <w:szCs w:val="22"/>
        </w:rPr>
      </w:pPr>
      <w:r>
        <w:rPr>
          <w:rFonts w:hint="eastAsia"/>
          <w:kern w:val="0"/>
          <w:sz w:val="22"/>
          <w:szCs w:val="22"/>
        </w:rPr>
        <w:t>Under revision</w:t>
      </w:r>
    </w:p>
    <w:p w14:paraId="2A632603">
      <w:pPr>
        <w:spacing w:before="249" w:after="156" w:line="240" w:lineRule="exact"/>
        <w:rPr>
          <w:b/>
          <w:sz w:val="24"/>
          <w:u w:val="single"/>
        </w:rPr>
      </w:pPr>
      <w:r>
        <w:rPr>
          <w:rFonts w:hint="eastAsia"/>
          <w:b/>
          <w:sz w:val="24"/>
          <w:u w:val="single"/>
        </w:rPr>
        <w:t>会议及讲座</w:t>
      </w:r>
    </w:p>
    <w:p w14:paraId="28593DEB">
      <w:pPr>
        <w:pStyle w:val="7"/>
        <w:numPr>
          <w:ilvl w:val="0"/>
          <w:numId w:val="2"/>
        </w:numPr>
        <w:spacing w:line="240" w:lineRule="exact"/>
        <w:ind w:right="454" w:rightChars="216"/>
        <w:rPr>
          <w:sz w:val="22"/>
          <w:szCs w:val="22"/>
        </w:rPr>
      </w:pPr>
      <w:r>
        <w:rPr>
          <w:sz w:val="22"/>
          <w:szCs w:val="22"/>
        </w:rPr>
        <w:t>Workshop of Economics with Heterogenous Interacting Agents(WEHIA),</w:t>
      </w:r>
      <w:r>
        <w:rPr>
          <w:rFonts w:hint="eastAsia"/>
          <w:sz w:val="22"/>
          <w:szCs w:val="22"/>
        </w:rPr>
        <w:t xml:space="preserve"> </w:t>
      </w:r>
      <w:r>
        <w:rPr>
          <w:sz w:val="22"/>
          <w:szCs w:val="22"/>
        </w:rPr>
        <w:t>2025.2</w:t>
      </w:r>
    </w:p>
    <w:p w14:paraId="1E5157D1">
      <w:pPr>
        <w:pStyle w:val="7"/>
        <w:numPr>
          <w:ilvl w:val="0"/>
          <w:numId w:val="2"/>
        </w:numPr>
        <w:spacing w:line="240" w:lineRule="exact"/>
        <w:ind w:right="454" w:rightChars="216"/>
        <w:rPr>
          <w:sz w:val="22"/>
          <w:szCs w:val="22"/>
        </w:rPr>
      </w:pPr>
      <w:r>
        <w:rPr>
          <w:rFonts w:hint="eastAsia"/>
          <w:sz w:val="22"/>
          <w:szCs w:val="22"/>
        </w:rPr>
        <w:t>20</w:t>
      </w:r>
      <w:r>
        <w:rPr>
          <w:sz w:val="22"/>
          <w:szCs w:val="22"/>
        </w:rPr>
        <w:t>23 Financial Openness and Liberalization in Emerging Economies</w:t>
      </w:r>
      <w:r>
        <w:rPr>
          <w:rFonts w:hint="eastAsia"/>
          <w:sz w:val="22"/>
          <w:szCs w:val="22"/>
        </w:rPr>
        <w:t xml:space="preserve">, </w:t>
      </w:r>
      <w:r>
        <w:rPr>
          <w:sz w:val="22"/>
          <w:szCs w:val="22"/>
        </w:rPr>
        <w:t>202</w:t>
      </w:r>
      <w:r>
        <w:rPr>
          <w:rFonts w:hint="eastAsia"/>
          <w:sz w:val="22"/>
          <w:szCs w:val="22"/>
        </w:rPr>
        <w:t>3.7</w:t>
      </w:r>
    </w:p>
    <w:p w14:paraId="25D775AC">
      <w:pPr>
        <w:pStyle w:val="7"/>
        <w:numPr>
          <w:ilvl w:val="0"/>
          <w:numId w:val="2"/>
        </w:numPr>
        <w:spacing w:line="240" w:lineRule="exact"/>
        <w:ind w:right="454" w:rightChars="216"/>
        <w:rPr>
          <w:sz w:val="22"/>
          <w:szCs w:val="22"/>
        </w:rPr>
      </w:pPr>
      <w:r>
        <w:rPr>
          <w:sz w:val="22"/>
          <w:szCs w:val="22"/>
        </w:rPr>
        <w:t>Econometric Society 2023 Australasia Meeting</w:t>
      </w:r>
      <w:r>
        <w:rPr>
          <w:rFonts w:hint="eastAsia"/>
          <w:sz w:val="22"/>
          <w:szCs w:val="22"/>
        </w:rPr>
        <w:t>,</w:t>
      </w:r>
      <w:r>
        <w:rPr>
          <w:sz w:val="22"/>
          <w:szCs w:val="22"/>
        </w:rPr>
        <w:t xml:space="preserve"> 2023</w:t>
      </w:r>
      <w:r>
        <w:rPr>
          <w:rFonts w:hint="eastAsia"/>
          <w:sz w:val="22"/>
          <w:szCs w:val="22"/>
        </w:rPr>
        <w:t>.7</w:t>
      </w:r>
    </w:p>
    <w:p w14:paraId="55CA0680">
      <w:pPr>
        <w:pStyle w:val="7"/>
        <w:numPr>
          <w:ilvl w:val="0"/>
          <w:numId w:val="2"/>
        </w:numPr>
        <w:spacing w:line="240" w:lineRule="exact"/>
        <w:ind w:right="454" w:rightChars="216"/>
        <w:rPr>
          <w:sz w:val="22"/>
          <w:szCs w:val="22"/>
        </w:rPr>
      </w:pPr>
      <w:r>
        <w:rPr>
          <w:sz w:val="22"/>
          <w:szCs w:val="22"/>
        </w:rPr>
        <w:t>International Conference of Computing in Economics and Finance</w:t>
      </w:r>
      <w:r>
        <w:rPr>
          <w:rFonts w:hint="eastAsia"/>
          <w:sz w:val="22"/>
          <w:szCs w:val="22"/>
        </w:rPr>
        <w:t>,</w:t>
      </w:r>
      <w:r>
        <w:rPr>
          <w:sz w:val="22"/>
          <w:szCs w:val="22"/>
        </w:rPr>
        <w:t xml:space="preserve"> 2021</w:t>
      </w:r>
      <w:r>
        <w:rPr>
          <w:rFonts w:hint="eastAsia"/>
          <w:sz w:val="22"/>
          <w:szCs w:val="22"/>
        </w:rPr>
        <w:t>.6</w:t>
      </w:r>
    </w:p>
    <w:p w14:paraId="42682D1F">
      <w:pPr>
        <w:pStyle w:val="7"/>
        <w:numPr>
          <w:ilvl w:val="0"/>
          <w:numId w:val="2"/>
        </w:numPr>
        <w:spacing w:line="240" w:lineRule="exact"/>
        <w:ind w:right="454" w:rightChars="216"/>
        <w:rPr>
          <w:sz w:val="22"/>
          <w:szCs w:val="22"/>
        </w:rPr>
      </w:pPr>
      <w:r>
        <w:rPr>
          <w:sz w:val="22"/>
          <w:szCs w:val="22"/>
        </w:rPr>
        <w:t>China Meeting of the Econometric Society</w:t>
      </w:r>
      <w:r>
        <w:rPr>
          <w:rFonts w:hint="eastAsia"/>
          <w:sz w:val="22"/>
          <w:szCs w:val="22"/>
        </w:rPr>
        <w:t>,</w:t>
      </w:r>
      <w:r>
        <w:rPr>
          <w:sz w:val="22"/>
          <w:szCs w:val="22"/>
        </w:rPr>
        <w:t xml:space="preserve"> 2021</w:t>
      </w:r>
      <w:r>
        <w:rPr>
          <w:rFonts w:hint="eastAsia"/>
          <w:sz w:val="22"/>
          <w:szCs w:val="22"/>
        </w:rPr>
        <w:t>.6</w:t>
      </w:r>
    </w:p>
    <w:p w14:paraId="3197E930">
      <w:pPr>
        <w:pStyle w:val="7"/>
        <w:numPr>
          <w:ilvl w:val="0"/>
          <w:numId w:val="2"/>
        </w:numPr>
        <w:spacing w:line="240" w:lineRule="exact"/>
        <w:ind w:right="454" w:rightChars="216"/>
        <w:rPr>
          <w:sz w:val="22"/>
          <w:szCs w:val="22"/>
        </w:rPr>
      </w:pPr>
      <w:r>
        <w:rPr>
          <w:sz w:val="22"/>
          <w:szCs w:val="22"/>
        </w:rPr>
        <w:t>2019 Financial Openness and Liberalization in Emerging Economies</w:t>
      </w:r>
      <w:r>
        <w:rPr>
          <w:rFonts w:hint="eastAsia"/>
          <w:sz w:val="22"/>
          <w:szCs w:val="22"/>
        </w:rPr>
        <w:t>,</w:t>
      </w:r>
      <w:r>
        <w:rPr>
          <w:sz w:val="22"/>
          <w:szCs w:val="22"/>
        </w:rPr>
        <w:t xml:space="preserve"> 2019</w:t>
      </w:r>
      <w:r>
        <w:rPr>
          <w:rFonts w:hint="eastAsia"/>
          <w:sz w:val="22"/>
          <w:szCs w:val="22"/>
        </w:rPr>
        <w:t>.10</w:t>
      </w:r>
    </w:p>
    <w:p w14:paraId="2BD991A2">
      <w:pPr>
        <w:pStyle w:val="7"/>
        <w:numPr>
          <w:ilvl w:val="0"/>
          <w:numId w:val="2"/>
        </w:numPr>
        <w:spacing w:line="240" w:lineRule="exact"/>
        <w:ind w:right="454" w:rightChars="216"/>
        <w:rPr>
          <w:sz w:val="22"/>
          <w:szCs w:val="22"/>
        </w:rPr>
      </w:pPr>
      <w:r>
        <w:rPr>
          <w:sz w:val="22"/>
          <w:szCs w:val="22"/>
        </w:rPr>
        <w:t>The 10th Shanghai Macroeconomics Workshop</w:t>
      </w:r>
      <w:r>
        <w:rPr>
          <w:rFonts w:hint="eastAsia"/>
          <w:sz w:val="22"/>
          <w:szCs w:val="22"/>
        </w:rPr>
        <w:t>,</w:t>
      </w:r>
      <w:r>
        <w:rPr>
          <w:sz w:val="22"/>
          <w:szCs w:val="22"/>
        </w:rPr>
        <w:t xml:space="preserve"> 2019</w:t>
      </w:r>
      <w:r>
        <w:rPr>
          <w:rFonts w:hint="eastAsia"/>
          <w:sz w:val="22"/>
          <w:szCs w:val="22"/>
        </w:rPr>
        <w:t>.6</w:t>
      </w:r>
    </w:p>
    <w:p w14:paraId="54B4BA5C">
      <w:pPr>
        <w:pStyle w:val="7"/>
        <w:numPr>
          <w:ilvl w:val="0"/>
          <w:numId w:val="2"/>
        </w:numPr>
        <w:spacing w:line="240" w:lineRule="exact"/>
        <w:ind w:right="454" w:rightChars="216"/>
        <w:rPr>
          <w:sz w:val="22"/>
          <w:szCs w:val="22"/>
        </w:rPr>
      </w:pPr>
      <w:r>
        <w:rPr>
          <w:sz w:val="22"/>
          <w:szCs w:val="22"/>
        </w:rPr>
        <w:t>Simon Fraser University</w:t>
      </w:r>
      <w:r>
        <w:rPr>
          <w:rFonts w:hint="eastAsia"/>
          <w:sz w:val="22"/>
          <w:szCs w:val="22"/>
        </w:rPr>
        <w:t>,</w:t>
      </w:r>
      <w:r>
        <w:rPr>
          <w:sz w:val="22"/>
          <w:szCs w:val="22"/>
        </w:rPr>
        <w:t xml:space="preserve"> 2018</w:t>
      </w:r>
      <w:r>
        <w:rPr>
          <w:rFonts w:hint="eastAsia"/>
          <w:sz w:val="22"/>
          <w:szCs w:val="22"/>
        </w:rPr>
        <w:t>.11</w:t>
      </w:r>
    </w:p>
    <w:p w14:paraId="345E3257">
      <w:pPr>
        <w:pStyle w:val="7"/>
        <w:numPr>
          <w:ilvl w:val="0"/>
          <w:numId w:val="2"/>
        </w:numPr>
        <w:spacing w:line="240" w:lineRule="exact"/>
        <w:ind w:right="454" w:rightChars="216"/>
        <w:rPr>
          <w:sz w:val="22"/>
          <w:szCs w:val="22"/>
        </w:rPr>
      </w:pPr>
      <w:r>
        <w:rPr>
          <w:sz w:val="22"/>
          <w:szCs w:val="22"/>
        </w:rPr>
        <w:t>Shanghai University of Finance and Economics</w:t>
      </w:r>
      <w:r>
        <w:rPr>
          <w:rFonts w:hint="eastAsia"/>
          <w:sz w:val="22"/>
          <w:szCs w:val="22"/>
        </w:rPr>
        <w:t>,</w:t>
      </w:r>
      <w:r>
        <w:rPr>
          <w:sz w:val="22"/>
          <w:szCs w:val="22"/>
        </w:rPr>
        <w:t xml:space="preserve"> 2017</w:t>
      </w:r>
      <w:r>
        <w:rPr>
          <w:rFonts w:hint="eastAsia"/>
          <w:sz w:val="22"/>
          <w:szCs w:val="22"/>
        </w:rPr>
        <w:t>.7</w:t>
      </w:r>
    </w:p>
    <w:p w14:paraId="1CBE020F">
      <w:pPr>
        <w:pStyle w:val="7"/>
        <w:numPr>
          <w:ilvl w:val="0"/>
          <w:numId w:val="2"/>
        </w:numPr>
        <w:spacing w:line="240" w:lineRule="exact"/>
        <w:ind w:right="454" w:rightChars="216"/>
        <w:rPr>
          <w:sz w:val="22"/>
          <w:szCs w:val="22"/>
        </w:rPr>
      </w:pPr>
      <w:r>
        <w:rPr>
          <w:sz w:val="22"/>
          <w:szCs w:val="22"/>
        </w:rPr>
        <w:t>International Conference of Computing in Economics and Finance</w:t>
      </w:r>
      <w:r>
        <w:rPr>
          <w:rFonts w:hint="eastAsia"/>
          <w:sz w:val="22"/>
          <w:szCs w:val="22"/>
        </w:rPr>
        <w:t>,</w:t>
      </w:r>
      <w:r>
        <w:rPr>
          <w:sz w:val="22"/>
          <w:szCs w:val="22"/>
        </w:rPr>
        <w:t xml:space="preserve"> 2017</w:t>
      </w:r>
      <w:r>
        <w:rPr>
          <w:rFonts w:hint="eastAsia"/>
          <w:sz w:val="22"/>
          <w:szCs w:val="22"/>
        </w:rPr>
        <w:t>.6</w:t>
      </w:r>
    </w:p>
    <w:p w14:paraId="4061B3BE">
      <w:pPr>
        <w:pStyle w:val="7"/>
        <w:numPr>
          <w:ilvl w:val="0"/>
          <w:numId w:val="2"/>
        </w:numPr>
        <w:spacing w:line="240" w:lineRule="exact"/>
        <w:ind w:right="454" w:rightChars="216"/>
        <w:rPr>
          <w:sz w:val="22"/>
          <w:szCs w:val="22"/>
        </w:rPr>
      </w:pPr>
      <w:r>
        <w:rPr>
          <w:sz w:val="22"/>
          <w:szCs w:val="22"/>
        </w:rPr>
        <w:t>China Meeting of the Econometric Society</w:t>
      </w:r>
      <w:r>
        <w:rPr>
          <w:rFonts w:hint="eastAsia"/>
          <w:sz w:val="22"/>
          <w:szCs w:val="22"/>
        </w:rPr>
        <w:t>,</w:t>
      </w:r>
      <w:r>
        <w:rPr>
          <w:sz w:val="22"/>
          <w:szCs w:val="22"/>
        </w:rPr>
        <w:t xml:space="preserve"> 2017</w:t>
      </w:r>
      <w:r>
        <w:rPr>
          <w:rFonts w:hint="eastAsia"/>
          <w:sz w:val="22"/>
          <w:szCs w:val="22"/>
        </w:rPr>
        <w:t>.6</w:t>
      </w:r>
    </w:p>
    <w:p w14:paraId="7F3965FF">
      <w:pPr>
        <w:pStyle w:val="7"/>
        <w:numPr>
          <w:ilvl w:val="0"/>
          <w:numId w:val="2"/>
        </w:numPr>
        <w:spacing w:line="240" w:lineRule="exact"/>
        <w:ind w:right="454" w:rightChars="216"/>
        <w:rPr>
          <w:sz w:val="22"/>
          <w:szCs w:val="22"/>
        </w:rPr>
      </w:pPr>
      <w:r>
        <w:rPr>
          <w:sz w:val="22"/>
          <w:szCs w:val="22"/>
        </w:rPr>
        <w:t>Midwest Macro Meeting</w:t>
      </w:r>
      <w:r>
        <w:rPr>
          <w:rFonts w:hint="eastAsia"/>
          <w:sz w:val="22"/>
          <w:szCs w:val="22"/>
        </w:rPr>
        <w:t>,</w:t>
      </w:r>
      <w:r>
        <w:rPr>
          <w:sz w:val="22"/>
          <w:szCs w:val="22"/>
        </w:rPr>
        <w:t xml:space="preserve"> 2016</w:t>
      </w:r>
      <w:r>
        <w:rPr>
          <w:rFonts w:hint="eastAsia"/>
          <w:sz w:val="22"/>
          <w:szCs w:val="22"/>
        </w:rPr>
        <w:t>.11</w:t>
      </w:r>
    </w:p>
    <w:p w14:paraId="7E7315E4">
      <w:pPr>
        <w:pStyle w:val="7"/>
        <w:numPr>
          <w:ilvl w:val="0"/>
          <w:numId w:val="2"/>
        </w:numPr>
        <w:spacing w:line="240" w:lineRule="exact"/>
        <w:ind w:right="454" w:rightChars="216"/>
        <w:rPr>
          <w:sz w:val="22"/>
          <w:szCs w:val="22"/>
        </w:rPr>
      </w:pPr>
      <w:r>
        <w:rPr>
          <w:sz w:val="22"/>
          <w:szCs w:val="22"/>
        </w:rPr>
        <w:t>Brownbag Seminar at The University of Hong Kong</w:t>
      </w:r>
      <w:r>
        <w:rPr>
          <w:rFonts w:hint="eastAsia"/>
          <w:sz w:val="22"/>
          <w:szCs w:val="22"/>
        </w:rPr>
        <w:t>,</w:t>
      </w:r>
      <w:r>
        <w:rPr>
          <w:sz w:val="22"/>
          <w:szCs w:val="22"/>
        </w:rPr>
        <w:t xml:space="preserve"> 2016</w:t>
      </w:r>
      <w:r>
        <w:rPr>
          <w:rFonts w:hint="eastAsia"/>
          <w:sz w:val="22"/>
          <w:szCs w:val="22"/>
        </w:rPr>
        <w:t>.10</w:t>
      </w:r>
    </w:p>
    <w:p w14:paraId="1DE8FBF7">
      <w:pPr>
        <w:pStyle w:val="7"/>
        <w:spacing w:line="240" w:lineRule="exact"/>
        <w:ind w:right="454" w:rightChars="216"/>
        <w:rPr>
          <w:sz w:val="22"/>
          <w:szCs w:val="22"/>
        </w:rPr>
      </w:pPr>
    </w:p>
    <w:p w14:paraId="22D8A711">
      <w:pPr>
        <w:spacing w:before="249" w:after="156" w:line="240" w:lineRule="exact"/>
        <w:rPr>
          <w:b/>
          <w:sz w:val="24"/>
          <w:u w:val="single"/>
        </w:rPr>
      </w:pPr>
      <w:r>
        <w:rPr>
          <w:rFonts w:hint="eastAsia"/>
          <w:b/>
          <w:sz w:val="24"/>
          <w:u w:val="single"/>
        </w:rPr>
        <w:t>教学经历</w:t>
      </w:r>
    </w:p>
    <w:p w14:paraId="2F54B54C">
      <w:pPr>
        <w:spacing w:line="240" w:lineRule="exact"/>
        <w:ind w:right="454" w:rightChars="216"/>
        <w:rPr>
          <w:sz w:val="22"/>
          <w:szCs w:val="22"/>
        </w:rPr>
      </w:pPr>
      <w:r>
        <w:rPr>
          <w:rFonts w:hint="eastAsia"/>
          <w:sz w:val="22"/>
          <w:szCs w:val="22"/>
        </w:rPr>
        <w:t>授课, 经济学院</w:t>
      </w:r>
      <w:r>
        <w:rPr>
          <w:sz w:val="22"/>
          <w:szCs w:val="22"/>
        </w:rPr>
        <w:t xml:space="preserve">, </w:t>
      </w:r>
      <w:r>
        <w:rPr>
          <w:rFonts w:hint="eastAsia"/>
          <w:sz w:val="22"/>
          <w:szCs w:val="22"/>
        </w:rPr>
        <w:t>上海财经大学</w:t>
      </w:r>
    </w:p>
    <w:p w14:paraId="5FBBF1C9">
      <w:pPr>
        <w:numPr>
          <w:ilvl w:val="0"/>
          <w:numId w:val="5"/>
        </w:numPr>
        <w:spacing w:line="240" w:lineRule="exact"/>
        <w:ind w:right="454" w:rightChars="216"/>
        <w:rPr>
          <w:sz w:val="22"/>
          <w:szCs w:val="22"/>
        </w:rPr>
      </w:pPr>
      <w:r>
        <w:rPr>
          <w:rFonts w:hint="eastAsia"/>
          <w:sz w:val="22"/>
          <w:szCs w:val="22"/>
        </w:rPr>
        <w:t>经济学原理</w:t>
      </w:r>
      <w:r>
        <w:rPr>
          <w:sz w:val="22"/>
          <w:szCs w:val="22"/>
        </w:rPr>
        <w:t>(</w:t>
      </w:r>
      <w:r>
        <w:rPr>
          <w:rFonts w:hint="eastAsia"/>
          <w:sz w:val="22"/>
          <w:szCs w:val="22"/>
        </w:rPr>
        <w:t>本科生</w:t>
      </w:r>
      <w:r>
        <w:rPr>
          <w:sz w:val="22"/>
          <w:szCs w:val="22"/>
        </w:rPr>
        <w:t>)</w:t>
      </w:r>
      <w:r>
        <w:rPr>
          <w:rFonts w:hint="eastAsia"/>
          <w:sz w:val="22"/>
          <w:szCs w:val="22"/>
        </w:rPr>
        <w:t>,</w:t>
      </w:r>
      <w:r>
        <w:rPr>
          <w:sz w:val="22"/>
          <w:szCs w:val="22"/>
        </w:rPr>
        <w:t xml:space="preserve"> 2017–2022</w:t>
      </w:r>
    </w:p>
    <w:p w14:paraId="4837894E">
      <w:pPr>
        <w:numPr>
          <w:ilvl w:val="0"/>
          <w:numId w:val="5"/>
        </w:numPr>
        <w:spacing w:line="240" w:lineRule="exact"/>
        <w:ind w:right="454" w:rightChars="216"/>
        <w:rPr>
          <w:sz w:val="22"/>
          <w:szCs w:val="22"/>
        </w:rPr>
      </w:pPr>
      <w:r>
        <w:rPr>
          <w:rFonts w:hint="eastAsia"/>
          <w:sz w:val="22"/>
          <w:szCs w:val="22"/>
        </w:rPr>
        <w:t>中级微观经济学</w:t>
      </w:r>
      <w:r>
        <w:rPr>
          <w:sz w:val="22"/>
          <w:szCs w:val="22"/>
        </w:rPr>
        <w:t xml:space="preserve"> </w:t>
      </w:r>
      <w:r>
        <w:rPr>
          <w:rFonts w:hint="eastAsia"/>
          <w:sz w:val="22"/>
          <w:szCs w:val="22"/>
        </w:rPr>
        <w:t>(本科生</w:t>
      </w:r>
      <w:r>
        <w:rPr>
          <w:sz w:val="22"/>
          <w:szCs w:val="22"/>
        </w:rPr>
        <w:t>)</w:t>
      </w:r>
      <w:r>
        <w:rPr>
          <w:rFonts w:hint="eastAsia"/>
          <w:sz w:val="22"/>
          <w:szCs w:val="22"/>
        </w:rPr>
        <w:t>,</w:t>
      </w:r>
      <w:r>
        <w:rPr>
          <w:sz w:val="22"/>
          <w:szCs w:val="22"/>
        </w:rPr>
        <w:t xml:space="preserve"> 2019</w:t>
      </w:r>
    </w:p>
    <w:p w14:paraId="36EC6605">
      <w:pPr>
        <w:numPr>
          <w:ilvl w:val="0"/>
          <w:numId w:val="5"/>
        </w:numPr>
        <w:spacing w:line="240" w:lineRule="exact"/>
        <w:ind w:right="454" w:rightChars="216"/>
        <w:rPr>
          <w:sz w:val="22"/>
          <w:szCs w:val="22"/>
        </w:rPr>
      </w:pPr>
      <w:r>
        <w:rPr>
          <w:rFonts w:hint="eastAsia"/>
          <w:sz w:val="22"/>
          <w:szCs w:val="22"/>
        </w:rPr>
        <w:t>中级宏观经济学</w:t>
      </w:r>
      <w:r>
        <w:rPr>
          <w:sz w:val="22"/>
          <w:szCs w:val="22"/>
        </w:rPr>
        <w:t xml:space="preserve"> (</w:t>
      </w:r>
      <w:r>
        <w:rPr>
          <w:rFonts w:hint="eastAsia"/>
          <w:sz w:val="22"/>
          <w:szCs w:val="22"/>
        </w:rPr>
        <w:t>本科生</w:t>
      </w:r>
      <w:r>
        <w:rPr>
          <w:sz w:val="22"/>
          <w:szCs w:val="22"/>
        </w:rPr>
        <w:t>)</w:t>
      </w:r>
      <w:r>
        <w:rPr>
          <w:rFonts w:hint="eastAsia"/>
          <w:sz w:val="22"/>
          <w:szCs w:val="22"/>
        </w:rPr>
        <w:t>,</w:t>
      </w:r>
      <w:r>
        <w:rPr>
          <w:sz w:val="22"/>
          <w:szCs w:val="22"/>
        </w:rPr>
        <w:t xml:space="preserve"> 2020-2023</w:t>
      </w:r>
    </w:p>
    <w:p w14:paraId="5EB87E02">
      <w:pPr>
        <w:spacing w:line="240" w:lineRule="exact"/>
        <w:ind w:right="454" w:rightChars="216"/>
        <w:rPr>
          <w:sz w:val="22"/>
          <w:szCs w:val="22"/>
        </w:rPr>
      </w:pPr>
      <w:r>
        <w:rPr>
          <w:rFonts w:hint="eastAsia"/>
          <w:sz w:val="22"/>
          <w:szCs w:val="22"/>
        </w:rPr>
        <w:t>助教</w:t>
      </w:r>
      <w:r>
        <w:rPr>
          <w:sz w:val="22"/>
          <w:szCs w:val="22"/>
        </w:rPr>
        <w:t>,</w:t>
      </w:r>
      <w:r>
        <w:rPr>
          <w:rFonts w:hint="eastAsia"/>
          <w:sz w:val="22"/>
          <w:szCs w:val="22"/>
        </w:rPr>
        <w:t xml:space="preserve"> 商学院, 香港大学</w:t>
      </w:r>
    </w:p>
    <w:p w14:paraId="66693579">
      <w:pPr>
        <w:pStyle w:val="7"/>
        <w:numPr>
          <w:ilvl w:val="0"/>
          <w:numId w:val="6"/>
        </w:numPr>
        <w:spacing w:line="240" w:lineRule="exact"/>
        <w:ind w:right="454" w:rightChars="216"/>
        <w:rPr>
          <w:sz w:val="22"/>
          <w:szCs w:val="22"/>
        </w:rPr>
      </w:pPr>
      <w:r>
        <w:rPr>
          <w:rFonts w:hint="eastAsia"/>
          <w:sz w:val="22"/>
          <w:szCs w:val="22"/>
        </w:rPr>
        <w:t>宏观分析 (硕士)</w:t>
      </w:r>
      <w:r>
        <w:rPr>
          <w:sz w:val="22"/>
          <w:szCs w:val="22"/>
        </w:rPr>
        <w:t>, Fall 2014</w:t>
      </w:r>
    </w:p>
    <w:p w14:paraId="1B61204F">
      <w:pPr>
        <w:pStyle w:val="7"/>
        <w:spacing w:line="240" w:lineRule="exact"/>
        <w:ind w:left="830" w:right="454" w:rightChars="216"/>
        <w:rPr>
          <w:sz w:val="22"/>
          <w:szCs w:val="22"/>
        </w:rPr>
      </w:pPr>
    </w:p>
    <w:p w14:paraId="01A8D473">
      <w:pPr>
        <w:spacing w:before="249" w:after="156" w:line="240" w:lineRule="exact"/>
        <w:rPr>
          <w:b/>
          <w:sz w:val="24"/>
          <w:u w:val="single"/>
        </w:rPr>
      </w:pPr>
      <w:r>
        <w:rPr>
          <w:rFonts w:hint="eastAsia"/>
          <w:b/>
          <w:sz w:val="24"/>
          <w:u w:val="single"/>
        </w:rPr>
        <w:t>科研项目</w:t>
      </w:r>
    </w:p>
    <w:p w14:paraId="47570444">
      <w:pPr>
        <w:pStyle w:val="7"/>
        <w:numPr>
          <w:ilvl w:val="0"/>
          <w:numId w:val="6"/>
        </w:numPr>
        <w:spacing w:line="240" w:lineRule="exact"/>
        <w:ind w:right="454" w:rightChars="216"/>
        <w:rPr>
          <w:sz w:val="22"/>
          <w:szCs w:val="22"/>
        </w:rPr>
      </w:pPr>
      <w:r>
        <w:rPr>
          <w:sz w:val="22"/>
          <w:szCs w:val="22"/>
        </w:rPr>
        <w:t>National Natural Science Foundation of China (No. 71850002), 20</w:t>
      </w:r>
      <w:r>
        <w:rPr>
          <w:rFonts w:hint="eastAsia"/>
          <w:sz w:val="22"/>
          <w:szCs w:val="22"/>
        </w:rPr>
        <w:t>18</w:t>
      </w:r>
      <w:r>
        <w:rPr>
          <w:sz w:val="22"/>
          <w:szCs w:val="22"/>
        </w:rPr>
        <w:t>/</w:t>
      </w:r>
      <w:r>
        <w:rPr>
          <w:rFonts w:hint="eastAsia"/>
          <w:sz w:val="22"/>
          <w:szCs w:val="22"/>
        </w:rPr>
        <w:t>12</w:t>
      </w:r>
      <w:r>
        <w:rPr>
          <w:sz w:val="22"/>
          <w:szCs w:val="22"/>
        </w:rPr>
        <w:t>-202</w:t>
      </w:r>
      <w:r>
        <w:rPr>
          <w:rFonts w:hint="eastAsia"/>
          <w:sz w:val="22"/>
          <w:szCs w:val="22"/>
        </w:rPr>
        <w:t>2</w:t>
      </w:r>
      <w:r>
        <w:rPr>
          <w:sz w:val="22"/>
          <w:szCs w:val="22"/>
        </w:rPr>
        <w:t>/</w:t>
      </w:r>
      <w:r>
        <w:rPr>
          <w:rFonts w:hint="eastAsia"/>
          <w:sz w:val="22"/>
          <w:szCs w:val="22"/>
        </w:rPr>
        <w:t>03</w:t>
      </w:r>
      <w:r>
        <w:rPr>
          <w:sz w:val="22"/>
          <w:szCs w:val="22"/>
        </w:rPr>
        <w:t xml:space="preserve">, </w:t>
      </w:r>
      <w:r>
        <w:rPr>
          <w:rFonts w:hint="eastAsia"/>
          <w:sz w:val="22"/>
          <w:szCs w:val="22"/>
        </w:rPr>
        <w:t>200</w:t>
      </w:r>
      <w:r>
        <w:rPr>
          <w:sz w:val="22"/>
          <w:szCs w:val="22"/>
        </w:rPr>
        <w:t xml:space="preserve">0,000 RMB (PI: </w:t>
      </w:r>
      <w:r>
        <w:rPr>
          <w:rFonts w:hint="eastAsia"/>
          <w:sz w:val="22"/>
          <w:szCs w:val="22"/>
        </w:rPr>
        <w:t>Guoqian Tian</w:t>
      </w:r>
      <w:r>
        <w:rPr>
          <w:sz w:val="22"/>
          <w:szCs w:val="22"/>
        </w:rPr>
        <w:t>)</w:t>
      </w:r>
    </w:p>
    <w:p w14:paraId="3275A7C7">
      <w:pPr>
        <w:pStyle w:val="7"/>
        <w:spacing w:line="240" w:lineRule="exact"/>
        <w:ind w:right="454" w:rightChars="216"/>
        <w:rPr>
          <w:sz w:val="22"/>
          <w:szCs w:val="22"/>
        </w:rPr>
      </w:pPr>
      <w:r>
        <w:rPr>
          <w:rFonts w:hint="eastAsia"/>
          <w:sz w:val="22"/>
          <w:szCs w:val="22"/>
        </w:rPr>
        <w:t>宏观经济政策组合与系统性金融风险的防范与化解——基于大型准结构一般均衡模型的模拟分析，（结项，参与）</w:t>
      </w:r>
    </w:p>
    <w:p w14:paraId="11BA0FE2">
      <w:pPr>
        <w:pStyle w:val="7"/>
        <w:spacing w:line="240" w:lineRule="exact"/>
        <w:ind w:left="830" w:right="454" w:rightChars="216"/>
        <w:rPr>
          <w:sz w:val="22"/>
          <w:szCs w:val="22"/>
        </w:rPr>
      </w:pPr>
    </w:p>
    <w:p w14:paraId="76F12A93">
      <w:pPr>
        <w:spacing w:before="249" w:after="156" w:line="240" w:lineRule="exact"/>
        <w:rPr>
          <w:b/>
          <w:sz w:val="24"/>
          <w:u w:val="single"/>
        </w:rPr>
      </w:pPr>
      <w:r>
        <w:rPr>
          <w:rFonts w:hint="eastAsia"/>
          <w:b/>
          <w:sz w:val="24"/>
          <w:u w:val="single"/>
        </w:rPr>
        <w:t>政策研究</w:t>
      </w:r>
    </w:p>
    <w:p w14:paraId="6B5223B4">
      <w:pPr>
        <w:numPr>
          <w:ilvl w:val="0"/>
          <w:numId w:val="5"/>
        </w:numPr>
        <w:spacing w:line="240" w:lineRule="exact"/>
        <w:ind w:right="454" w:rightChars="216"/>
        <w:rPr>
          <w:sz w:val="22"/>
          <w:szCs w:val="22"/>
        </w:rPr>
      </w:pPr>
      <w:r>
        <w:rPr>
          <w:rFonts w:hint="eastAsia"/>
        </w:rPr>
        <w:t>作为上海财经大学中国宏观经济分析与预测课题组成员参与半年度及年度</w:t>
      </w:r>
      <w:r>
        <w:fldChar w:fldCharType="begin"/>
      </w:r>
      <w:r>
        <w:instrText xml:space="preserve"> HYPERLINK "https://iar.sufe.edu.cn/6447/list.htm" </w:instrText>
      </w:r>
      <w:r>
        <w:fldChar w:fldCharType="separate"/>
      </w:r>
      <w:r>
        <w:rPr>
          <w:rStyle w:val="6"/>
          <w:sz w:val="22"/>
          <w:szCs w:val="22"/>
        </w:rPr>
        <w:t>政策报告</w:t>
      </w:r>
      <w:r>
        <w:rPr>
          <w:rStyle w:val="6"/>
          <w:sz w:val="22"/>
          <w:szCs w:val="22"/>
        </w:rPr>
        <w:fldChar w:fldCharType="end"/>
      </w:r>
      <w:r>
        <w:rPr>
          <w:sz w:val="22"/>
          <w:szCs w:val="22"/>
        </w:rPr>
        <w:t xml:space="preserve"> </w:t>
      </w:r>
    </w:p>
    <w:p w14:paraId="1AA684D2">
      <w:pPr>
        <w:spacing w:line="240" w:lineRule="exact"/>
        <w:ind w:left="720" w:right="454" w:rightChars="216"/>
        <w:rPr>
          <w:sz w:val="22"/>
          <w:szCs w:val="22"/>
        </w:rPr>
      </w:pPr>
    </w:p>
    <w:p w14:paraId="2B7BBF59">
      <w:pPr>
        <w:spacing w:before="249" w:after="156" w:line="240" w:lineRule="exact"/>
        <w:rPr>
          <w:b/>
          <w:sz w:val="24"/>
          <w:u w:val="single"/>
        </w:rPr>
      </w:pPr>
      <w:r>
        <w:rPr>
          <w:rFonts w:hint="eastAsia"/>
          <w:b/>
          <w:sz w:val="24"/>
          <w:u w:val="single"/>
        </w:rPr>
        <w:t>奖励</w:t>
      </w:r>
    </w:p>
    <w:p w14:paraId="7D2F7542">
      <w:pPr>
        <w:numPr>
          <w:ilvl w:val="0"/>
          <w:numId w:val="5"/>
        </w:numPr>
        <w:spacing w:line="240" w:lineRule="exact"/>
        <w:ind w:right="454" w:rightChars="216"/>
        <w:jc w:val="left"/>
        <w:rPr>
          <w:sz w:val="22"/>
          <w:szCs w:val="22"/>
        </w:rPr>
      </w:pPr>
      <w:r>
        <w:rPr>
          <w:rFonts w:hint="eastAsia"/>
          <w:sz w:val="22"/>
          <w:szCs w:val="22"/>
        </w:rPr>
        <w:t>高校基本科研经费,</w:t>
      </w:r>
      <w:r>
        <w:rPr>
          <w:sz w:val="22"/>
          <w:szCs w:val="22"/>
        </w:rPr>
        <w:t xml:space="preserve"> 2017-2020</w:t>
      </w:r>
    </w:p>
    <w:p w14:paraId="20B25C44">
      <w:pPr>
        <w:numPr>
          <w:ilvl w:val="0"/>
          <w:numId w:val="5"/>
        </w:numPr>
        <w:spacing w:line="240" w:lineRule="exact"/>
        <w:ind w:right="454" w:rightChars="216"/>
        <w:jc w:val="left"/>
        <w:rPr>
          <w:sz w:val="22"/>
          <w:szCs w:val="22"/>
        </w:rPr>
      </w:pPr>
      <w:r>
        <w:rPr>
          <w:rFonts w:hint="eastAsia"/>
          <w:sz w:val="22"/>
          <w:szCs w:val="22"/>
        </w:rPr>
        <w:t>香港大学配套资金和助教奖学金,</w:t>
      </w:r>
      <w:r>
        <w:rPr>
          <w:sz w:val="22"/>
          <w:szCs w:val="22"/>
        </w:rPr>
        <w:t xml:space="preserve"> 2016-2017</w:t>
      </w:r>
    </w:p>
    <w:p w14:paraId="758A56C5">
      <w:pPr>
        <w:numPr>
          <w:ilvl w:val="0"/>
          <w:numId w:val="5"/>
        </w:numPr>
        <w:spacing w:line="240" w:lineRule="exact"/>
        <w:ind w:right="454" w:rightChars="216"/>
        <w:jc w:val="left"/>
        <w:rPr>
          <w:sz w:val="22"/>
          <w:szCs w:val="22"/>
        </w:rPr>
      </w:pPr>
      <w:r>
        <w:rPr>
          <w:sz w:val="22"/>
          <w:szCs w:val="22"/>
        </w:rPr>
        <w:t>URC/CRCG</w:t>
      </w:r>
      <w:r>
        <w:rPr>
          <w:rFonts w:hint="eastAsia"/>
          <w:sz w:val="22"/>
          <w:szCs w:val="22"/>
        </w:rPr>
        <w:t>博士生会议奖学金,</w:t>
      </w:r>
      <w:r>
        <w:rPr>
          <w:sz w:val="22"/>
          <w:szCs w:val="22"/>
        </w:rPr>
        <w:t xml:space="preserve"> 2016</w:t>
      </w:r>
    </w:p>
    <w:p w14:paraId="572FBB00">
      <w:pPr>
        <w:numPr>
          <w:ilvl w:val="0"/>
          <w:numId w:val="5"/>
        </w:numPr>
        <w:spacing w:line="240" w:lineRule="exact"/>
        <w:ind w:right="454" w:rightChars="216"/>
        <w:jc w:val="left"/>
        <w:rPr>
          <w:sz w:val="22"/>
          <w:szCs w:val="22"/>
        </w:rPr>
      </w:pPr>
      <w:r>
        <w:rPr>
          <w:rFonts w:hint="eastAsia"/>
          <w:sz w:val="22"/>
          <w:szCs w:val="22"/>
        </w:rPr>
        <w:t>香港大学博士生奖学金</w:t>
      </w:r>
      <w:r>
        <w:rPr>
          <w:sz w:val="22"/>
          <w:szCs w:val="22"/>
        </w:rPr>
        <w:t>, 2012-2016</w:t>
      </w:r>
    </w:p>
    <w:p w14:paraId="372026E1">
      <w:pPr>
        <w:numPr>
          <w:ilvl w:val="0"/>
          <w:numId w:val="5"/>
        </w:numPr>
        <w:spacing w:line="240" w:lineRule="exact"/>
        <w:ind w:right="454" w:rightChars="216"/>
        <w:jc w:val="left"/>
        <w:rPr>
          <w:sz w:val="22"/>
          <w:szCs w:val="22"/>
        </w:rPr>
      </w:pPr>
      <w:r>
        <w:rPr>
          <w:rFonts w:hint="eastAsia"/>
          <w:sz w:val="22"/>
          <w:szCs w:val="22"/>
        </w:rPr>
        <w:t xml:space="preserve">优秀学生奖学金, </w:t>
      </w:r>
      <w:r>
        <w:rPr>
          <w:sz w:val="22"/>
          <w:szCs w:val="22"/>
        </w:rPr>
        <w:t>2008-2012</w:t>
      </w:r>
    </w:p>
    <w:p w14:paraId="14E1045C">
      <w:pPr>
        <w:spacing w:line="240" w:lineRule="exact"/>
        <w:ind w:left="720" w:right="454" w:rightChars="216"/>
        <w:jc w:val="left"/>
        <w:rPr>
          <w:sz w:val="22"/>
          <w:szCs w:val="22"/>
        </w:rPr>
      </w:pPr>
    </w:p>
    <w:p w14:paraId="391FBF4B">
      <w:pPr>
        <w:spacing w:line="240" w:lineRule="exact"/>
        <w:ind w:right="454" w:rightChars="216"/>
        <w:rPr>
          <w:sz w:val="32"/>
          <w:szCs w:val="32"/>
        </w:rPr>
      </w:pPr>
    </w:p>
    <w:p w14:paraId="2292307F">
      <w:pPr>
        <w:spacing w:line="240" w:lineRule="exact"/>
      </w:pP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1021B"/>
    <w:multiLevelType w:val="multilevel"/>
    <w:tmpl w:val="2A61021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5080D53"/>
    <w:multiLevelType w:val="multilevel"/>
    <w:tmpl w:val="45080D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C161F43"/>
    <w:multiLevelType w:val="multilevel"/>
    <w:tmpl w:val="4C161F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FEF3E2A"/>
    <w:multiLevelType w:val="multilevel"/>
    <w:tmpl w:val="4FEF3E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22B0DB8"/>
    <w:multiLevelType w:val="multilevel"/>
    <w:tmpl w:val="522B0D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C977982"/>
    <w:multiLevelType w:val="multilevel"/>
    <w:tmpl w:val="7C977982"/>
    <w:lvl w:ilvl="0" w:tentative="0">
      <w:start w:val="1"/>
      <w:numFmt w:val="bullet"/>
      <w:lvlText w:val=""/>
      <w:lvlJc w:val="left"/>
      <w:pPr>
        <w:ind w:left="720" w:hanging="360"/>
      </w:pPr>
      <w:rPr>
        <w:rFonts w:hint="default" w:ascii="Symbol" w:hAnsi="Symbol"/>
        <w:sz w:val="21"/>
        <w:szCs w:val="21"/>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31"/>
    <w:rsid w:val="00030E2C"/>
    <w:rsid w:val="000376A7"/>
    <w:rsid w:val="00057CF6"/>
    <w:rsid w:val="00076D7C"/>
    <w:rsid w:val="000818A2"/>
    <w:rsid w:val="0009083A"/>
    <w:rsid w:val="000935CF"/>
    <w:rsid w:val="000B5A14"/>
    <w:rsid w:val="000F5F6C"/>
    <w:rsid w:val="000F7641"/>
    <w:rsid w:val="00104B79"/>
    <w:rsid w:val="001205A2"/>
    <w:rsid w:val="00125FEC"/>
    <w:rsid w:val="00147960"/>
    <w:rsid w:val="00151E5C"/>
    <w:rsid w:val="00181119"/>
    <w:rsid w:val="001D5A7B"/>
    <w:rsid w:val="001D7AF2"/>
    <w:rsid w:val="001E124E"/>
    <w:rsid w:val="00206D94"/>
    <w:rsid w:val="00226E88"/>
    <w:rsid w:val="00230FBE"/>
    <w:rsid w:val="0023526D"/>
    <w:rsid w:val="00262A98"/>
    <w:rsid w:val="002C155C"/>
    <w:rsid w:val="002D2777"/>
    <w:rsid w:val="002D2B99"/>
    <w:rsid w:val="002D3D31"/>
    <w:rsid w:val="002F6130"/>
    <w:rsid w:val="002F7CD4"/>
    <w:rsid w:val="00315554"/>
    <w:rsid w:val="003210F1"/>
    <w:rsid w:val="00356C11"/>
    <w:rsid w:val="00357B00"/>
    <w:rsid w:val="00362CE5"/>
    <w:rsid w:val="00367389"/>
    <w:rsid w:val="0036794C"/>
    <w:rsid w:val="003914AA"/>
    <w:rsid w:val="003A009D"/>
    <w:rsid w:val="003C016A"/>
    <w:rsid w:val="003E6883"/>
    <w:rsid w:val="003F3C89"/>
    <w:rsid w:val="003F5521"/>
    <w:rsid w:val="004028D6"/>
    <w:rsid w:val="00402D3B"/>
    <w:rsid w:val="00413837"/>
    <w:rsid w:val="00422D51"/>
    <w:rsid w:val="00455942"/>
    <w:rsid w:val="00466F36"/>
    <w:rsid w:val="0049363A"/>
    <w:rsid w:val="004A6F6C"/>
    <w:rsid w:val="004C1AF6"/>
    <w:rsid w:val="004C6AA1"/>
    <w:rsid w:val="004E2094"/>
    <w:rsid w:val="0050526E"/>
    <w:rsid w:val="00512CE7"/>
    <w:rsid w:val="005154AD"/>
    <w:rsid w:val="00544ED0"/>
    <w:rsid w:val="00562A35"/>
    <w:rsid w:val="005641E0"/>
    <w:rsid w:val="00575B31"/>
    <w:rsid w:val="005E2ADE"/>
    <w:rsid w:val="005F7817"/>
    <w:rsid w:val="006119F7"/>
    <w:rsid w:val="00651D47"/>
    <w:rsid w:val="00662295"/>
    <w:rsid w:val="00666338"/>
    <w:rsid w:val="00685266"/>
    <w:rsid w:val="006B6D65"/>
    <w:rsid w:val="006C17AD"/>
    <w:rsid w:val="006F42A4"/>
    <w:rsid w:val="00722812"/>
    <w:rsid w:val="00723C7C"/>
    <w:rsid w:val="0078325E"/>
    <w:rsid w:val="007B6996"/>
    <w:rsid w:val="008141A0"/>
    <w:rsid w:val="008450FF"/>
    <w:rsid w:val="0084726A"/>
    <w:rsid w:val="00856672"/>
    <w:rsid w:val="00857165"/>
    <w:rsid w:val="00857FB7"/>
    <w:rsid w:val="00881531"/>
    <w:rsid w:val="00883EA0"/>
    <w:rsid w:val="00884EB0"/>
    <w:rsid w:val="00893D82"/>
    <w:rsid w:val="009401D5"/>
    <w:rsid w:val="0096202D"/>
    <w:rsid w:val="009C6B71"/>
    <w:rsid w:val="009D083E"/>
    <w:rsid w:val="00A34B95"/>
    <w:rsid w:val="00A80E34"/>
    <w:rsid w:val="00A85491"/>
    <w:rsid w:val="00AB25A7"/>
    <w:rsid w:val="00AB7040"/>
    <w:rsid w:val="00AC4A17"/>
    <w:rsid w:val="00AE081F"/>
    <w:rsid w:val="00AF4F37"/>
    <w:rsid w:val="00B45CC8"/>
    <w:rsid w:val="00B632B3"/>
    <w:rsid w:val="00B6623B"/>
    <w:rsid w:val="00B7055B"/>
    <w:rsid w:val="00B7182E"/>
    <w:rsid w:val="00BC0954"/>
    <w:rsid w:val="00BC4654"/>
    <w:rsid w:val="00BE710A"/>
    <w:rsid w:val="00C25423"/>
    <w:rsid w:val="00C80733"/>
    <w:rsid w:val="00CC605A"/>
    <w:rsid w:val="00CD4442"/>
    <w:rsid w:val="00D27BEE"/>
    <w:rsid w:val="00D71B83"/>
    <w:rsid w:val="00D912A2"/>
    <w:rsid w:val="00D973C3"/>
    <w:rsid w:val="00DC5CF1"/>
    <w:rsid w:val="00DD1731"/>
    <w:rsid w:val="00E158CB"/>
    <w:rsid w:val="00E43C72"/>
    <w:rsid w:val="00E57B6D"/>
    <w:rsid w:val="00E8400B"/>
    <w:rsid w:val="00E87D3C"/>
    <w:rsid w:val="00EA2056"/>
    <w:rsid w:val="00EB4D6A"/>
    <w:rsid w:val="00EE4239"/>
    <w:rsid w:val="00EF5E2B"/>
    <w:rsid w:val="00EF7907"/>
    <w:rsid w:val="00F07E35"/>
    <w:rsid w:val="00F37B92"/>
    <w:rsid w:val="00F544EA"/>
    <w:rsid w:val="00F67474"/>
    <w:rsid w:val="00F80526"/>
    <w:rsid w:val="00FA14C1"/>
    <w:rsid w:val="00FA5B08"/>
    <w:rsid w:val="00FB24C4"/>
    <w:rsid w:val="2512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pPr>
  </w:style>
  <w:style w:type="paragraph" w:styleId="3">
    <w:name w:val="header"/>
    <w:basedOn w:val="1"/>
    <w:link w:val="9"/>
    <w:unhideWhenUsed/>
    <w:qFormat/>
    <w:uiPriority w:val="99"/>
    <w:pPr>
      <w:tabs>
        <w:tab w:val="center" w:pos="4153"/>
        <w:tab w:val="right" w:pos="8306"/>
      </w:tabs>
    </w:pPr>
  </w:style>
  <w:style w:type="character" w:styleId="6">
    <w:name w:val="Hyperlink"/>
    <w:basedOn w:val="5"/>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left="720"/>
      <w:contextualSpacing/>
    </w:pPr>
  </w:style>
  <w:style w:type="character" w:customStyle="1" w:styleId="8">
    <w:name w:val="Unresolved Mention"/>
    <w:basedOn w:val="5"/>
    <w:semiHidden/>
    <w:unhideWhenUsed/>
    <w:qFormat/>
    <w:uiPriority w:val="99"/>
    <w:rPr>
      <w:color w:val="605E5C"/>
      <w:shd w:val="clear" w:color="auto" w:fill="E1DFDD"/>
    </w:rPr>
  </w:style>
  <w:style w:type="character" w:customStyle="1" w:styleId="9">
    <w:name w:val="页眉 字符"/>
    <w:basedOn w:val="5"/>
    <w:link w:val="3"/>
    <w:qFormat/>
    <w:uiPriority w:val="99"/>
    <w:rPr>
      <w:rFonts w:ascii="Times New Roman" w:hAnsi="Times New Roman" w:eastAsia="宋体" w:cs="Times New Roman"/>
      <w:szCs w:val="24"/>
    </w:rPr>
  </w:style>
  <w:style w:type="character" w:customStyle="1" w:styleId="10">
    <w:name w:val="页脚 字符"/>
    <w:basedOn w:val="5"/>
    <w:link w:val="2"/>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0BFF-48CF-4360-98DD-9300037769A0}">
  <ds:schemaRefs/>
</ds:datastoreItem>
</file>

<file path=docProps/app.xml><?xml version="1.0" encoding="utf-8"?>
<Properties xmlns="http://schemas.openxmlformats.org/officeDocument/2006/extended-properties" xmlns:vt="http://schemas.openxmlformats.org/officeDocument/2006/docPropsVTypes">
  <Template>Normal</Template>
  <Pages>2</Pages>
  <Words>612</Words>
  <Characters>1988</Characters>
  <Lines>64</Lines>
  <Paragraphs>65</Paragraphs>
  <TotalTime>61</TotalTime>
  <ScaleCrop>false</ScaleCrop>
  <LinksUpToDate>false</LinksUpToDate>
  <CharactersWithSpaces>2224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2024-08-30T04:54:00Z</dcterms:created>
  <dc:creator>wang xiaowen</dc:creator>
  <cp:lastModifiedBy>Christina•楚涵</cp:lastModifiedBy>
  <cp:lastPrinted>2025-02-21T08:00:00Z</cp:lastPrinted>
  <dcterms:modified xsi:type="dcterms:W3CDTF">2025-03-27T05:42:31Z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-1153174141</vt:i4>
  </property>
  <property fmtid="{D5CDD505-2E9C-101B-9397-08002B2CF9AE}" pid="3" name="KSOProductBuildVer">
    <vt:lpwstr>2052-12.1.0.20305</vt:lpwstr>
  </property>
  <property fmtid="{D5CDD505-2E9C-101B-9397-08002B2CF9AE}" pid="4" name="ICV">
    <vt:lpwstr>F969AE4DE5ED4789883EBF7240E52FE8_13</vt:lpwstr>
  </property>
</Properties>
</file>